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MEMORIA ASAMBLEA   29 DE AGOSTO DE 2019</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CONSIDERA EN ESTA MEMORIA LOS  ACONTECIMIENTOS MAS IMPORTANTES DEL PERIODO  SEPTIEMBRE 2018 A  AGOSTO  2019  DESDE NUESTRA ULTIMA ASAMBLEA. RECONOCEMOS  Y  AGRADECEMOS LA LABOR DE LOS DIRECTORES DEL COLEGIO, LA COMISION REVISORA DE CUENTAS  Y EL BUEN DESEMPEÑO DE NUESTRO PERSONAL ADMINISTRATIVO,   POR SU CONSTANCIA Y ENTREGA.</w:t>
      </w:r>
    </w:p>
    <w:p w:rsidR="00000000" w:rsidDel="00000000" w:rsidP="00000000" w:rsidRDefault="00000000" w:rsidRPr="00000000" w14:paraId="00000005">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SECRETARIA</w:t>
      </w:r>
    </w:p>
    <w:p w:rsidR="00000000" w:rsidDel="00000000" w:rsidP="00000000" w:rsidRDefault="00000000" w:rsidRPr="00000000" w14:paraId="0000000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Secretario: Sergio Parra.</w:t>
      </w:r>
    </w:p>
    <w:p w:rsidR="00000000" w:rsidDel="00000000" w:rsidP="00000000" w:rsidRDefault="00000000" w:rsidRPr="00000000" w14:paraId="0000000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Desde Junio 2019 hasta la  fecha, el Sr. Aristeo Andrés Vicepresidente subroga al Secretario Sr. Sergio Parra.</w:t>
      </w:r>
    </w:p>
    <w:p w:rsidR="00000000" w:rsidDel="00000000" w:rsidP="00000000" w:rsidRDefault="00000000" w:rsidRPr="00000000" w14:paraId="0000000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 fecha 10 de junio 2019 renuncia al cargo de Secretario el Sr. Sergio Parra por razones personales.</w:t>
      </w:r>
    </w:p>
    <w:p w:rsidR="00000000" w:rsidDel="00000000" w:rsidP="00000000" w:rsidRDefault="00000000" w:rsidRPr="00000000" w14:paraId="0000000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Cargo o actividad: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objetivo de la secretaría ha sido poder plasmar reunión a reunión mediante el acta, todos los temas tratados.   También tomar nota de todas las gestiones de las que nos informa el Presidente y que ha realizado para el Colegio, muchas de estas en conjunto con la Tesorera y Directores.  </w:t>
      </w:r>
    </w:p>
    <w:p w:rsidR="00000000" w:rsidDel="00000000" w:rsidP="00000000" w:rsidRDefault="00000000" w:rsidRPr="00000000" w14:paraId="0000000B">
      <w:pPr>
        <w:jc w:val="both"/>
        <w:rPr>
          <w:rFonts w:ascii="Times New Roman" w:cs="Times New Roman" w:eastAsia="Times New Roman" w:hAnsi="Times New Roman"/>
          <w:i w:val="0"/>
          <w:sz w:val="24"/>
          <w:szCs w:val="24"/>
          <w:u w:val="single"/>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i w:val="0"/>
          <w:sz w:val="24"/>
          <w:szCs w:val="24"/>
          <w:u w:val="single"/>
          <w:vertAlign w:val="baseline"/>
        </w:rPr>
      </w:pPr>
      <w:r w:rsidDel="00000000" w:rsidR="00000000" w:rsidRPr="00000000">
        <w:rPr>
          <w:rFonts w:ascii="Times New Roman" w:cs="Times New Roman" w:eastAsia="Times New Roman" w:hAnsi="Times New Roman"/>
          <w:i w:val="1"/>
          <w:sz w:val="24"/>
          <w:szCs w:val="24"/>
          <w:u w:val="single"/>
          <w:vertAlign w:val="baseline"/>
          <w:rtl w:val="0"/>
        </w:rPr>
        <w:t xml:space="preserve">TESORERÍA  </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Tesorera: María Elena Aravena</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eliminan socios  que dejaron de pagar  cuotas  sociales y  seguros.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mantiene el ordenamiento, y limpieza de  cartera de socios.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respecto al descuento por planillas desde las compañías  existen 17 socios con descuento, los pagos llegan desfasados pero todos pagan.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ha logrado eliminar el descuento por planilla a solicitud de los socios de las otras compañías (SURA y Renta Nacional).</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mantiene Compañía para el Seguro Complementario, Consorcio Nacional, actualmente 58 socios cuentan con el Seguro, período anterior eran 73. </w:t>
      </w:r>
    </w:p>
    <w:p w:rsidR="00000000" w:rsidDel="00000000" w:rsidP="00000000" w:rsidRDefault="00000000" w:rsidRPr="00000000" w14:paraId="00000013">
      <w:pPr>
        <w:numPr>
          <w:ilvl w:val="0"/>
          <w:numId w:val="2"/>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-Estimamos que lo óptimo sería que las cuotas sociales mantuvieran los gastos fijos de nuestra institución,   sostenidamente estamos  alcanzando esa meta, esperamos se consolide lo antes posible.</w:t>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invierte en el Colegio, modernizando y entregando mejoras al inmueble.</w:t>
      </w:r>
    </w:p>
    <w:p w:rsidR="00000000" w:rsidDel="00000000" w:rsidP="00000000" w:rsidRDefault="00000000" w:rsidRPr="00000000" w14:paraId="00000015">
      <w:pPr>
        <w:numPr>
          <w:ilvl w:val="0"/>
          <w:numId w:val="2"/>
        </w:numPr>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compra un </w:t>
      </w:r>
      <w:r w:rsidDel="00000000" w:rsidR="00000000" w:rsidRPr="00000000">
        <w:rPr>
          <w:vertAlign w:val="baseline"/>
          <w:rtl w:val="0"/>
        </w:rPr>
        <w:t xml:space="preserve">notebook.</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PAGINA WEB</w:t>
      </w:r>
    </w:p>
    <w:p w:rsidR="00000000" w:rsidDel="00000000" w:rsidP="00000000" w:rsidRDefault="00000000" w:rsidRPr="00000000" w14:paraId="0000001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Director: Emilio Sotomayor</w:t>
      </w:r>
    </w:p>
    <w:p w:rsidR="00000000" w:rsidDel="00000000" w:rsidP="00000000" w:rsidRDefault="00000000" w:rsidRPr="00000000" w14:paraId="0000001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Cargo o actividad: Página WEB</w:t>
      </w:r>
    </w:p>
    <w:p w:rsidR="00000000" w:rsidDel="00000000" w:rsidP="00000000" w:rsidRDefault="00000000" w:rsidRPr="00000000" w14:paraId="0000001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Objetivo: Mantener en marcha una  página Web para el Colegio de Corredores atractiva y funcional a los intereses de los socios, optimizando y actualizando contenidos.</w:t>
      </w:r>
    </w:p>
    <w:p w:rsidR="00000000" w:rsidDel="00000000" w:rsidP="00000000" w:rsidRDefault="00000000" w:rsidRPr="00000000" w14:paraId="0000001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Resumen de las actividades desarrolladas en el período 2018-2019</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de contenidos, hosting, claves de acceso y otros.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Mantención y actualización  Web del Colegio especial acento en los Banner.</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Generación de nuevos contenidos y supervisión de los cambios a la Web</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Aporte con nuevas ideas y visión para el desarrollo del colegio.</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revisa y trabaja listado de socios puestos en la Web (Corredores de Seguros y Asesores Previsionales) y se  actualiza  nómina, entregando la información  para ser modificada en la web, eliminando a los socios excluidos y agregando a los nuevos socios.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crea nueva página Web:  www.seminarioscolegiodecorredores.cl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CAPTACION DE SOCIOS </w:t>
      </w:r>
    </w:p>
    <w:p w:rsidR="00000000" w:rsidDel="00000000" w:rsidP="00000000" w:rsidRDefault="00000000" w:rsidRPr="00000000" w14:paraId="0000002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número de socios aumento de 195 a 226, siendo 56 nuevas captaciones, se realiza auditoria de pago de cuotas sociales en mayo 2019  lo que genera dar de baja a 57 socios por cuotas impagas, a esta fecha existen 175 socios activos con cuota al día.</w:t>
      </w:r>
    </w:p>
    <w:p w:rsidR="00000000" w:rsidDel="00000000" w:rsidP="00000000" w:rsidRDefault="00000000" w:rsidRPr="00000000" w14:paraId="0000002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hace envío masivo de información “como hacerse socio” por mail cada 2 meses a bases de datos obtenidas desde la Superintendencia de Pensiones y Comisión para el Mercado  Financiero incluye toda la información del Colegio y los beneficios de ser Colegiados.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CAPACITACIÓN</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Planificación  y  desarrollo de cursos, inicia  ciclo de capacitaciones con: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octubre 2018</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Curso Formación de Corredores de Seguros Generales y Vida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12 de octubre  y el 18 de diciembre 2018</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Preparando la Prueba Asesor Previsional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4 y el 26 de Febrero 2019</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Curso Formación de Corredores de Seguros Generales y Vida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4 de marzo  y el 7 de junio 2019</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Curso Formación de Corredores de Seguros Generales y Vida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11 de marzo  y el 24 de mayo 2019</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Preparando la Prueba Asesor Previsional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30 de marzo y el 18 de mayo 2019</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Preparando la Prueba Asesor Previsional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8 de abril y el 20 de mayo 2019</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Curso Formación de Corredores de Seguros Generales y Vida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24 de junio  y el 10 de septiembre 2019</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Curso Formación de Corredores de Seguros Generales y Vida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el 1 de julio  y el 29 de agosto 2019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Así, durante este período, se han capacitado 108 personas, siendo 56 de cursos Formación de Corredores de Seguros Generales y Vida y 52 Asesores Previsionales. (En agosto y septiembre está programado curso de Asesores Previsionales, por lo que las cifras variarán).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Colegio cuenta con 16 profesores expertos en los diferentes ramos de los seguros.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SEMINARIOS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18 de Octubre de 2018, se realizó el Seminario “Mundo Digital y los Desafíos de la Intermediación”,   asistieron 188 personas.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Expositores: Daniel García Schillig, Intendente CMF – Federico Galmez, Socio Fundador La Vulca Marketing – Cristián Zilleruelo, Líder en Innovación y Emprendimiento en América Latina – Carlos Escudero, CEO Liberty Seguros – Sebastián Dabini, Gerente General SURA – Oscar Huerta, Director General de Reale Chile Seguros – Pasqual  Llongueras – Rafael Ariztía, Coordinador Ejecutivo de Modernización del Estado – Hilario Itriago, CEO &amp; CO-FOUNDER BULLFROG AVENTURES LLC.</w:t>
      </w:r>
    </w:p>
    <w:p w:rsidR="00000000" w:rsidDel="00000000" w:rsidP="00000000" w:rsidRDefault="00000000" w:rsidRPr="00000000" w14:paraId="0000004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Temas tratados: “¿Quiénes y Cómo somos los chilenos?” – “Cómo transformar problemas en nuevas oportunidades de negocios en la industria aseguradora” – “Compañías y Corredores, ¿Alianza Estratégica?” – “Los principales desafíos del Estado para una modernización eficiente y desarrollada” – “Insurtech como modelo de negocio”</w:t>
      </w:r>
    </w:p>
    <w:p w:rsidR="00000000" w:rsidDel="00000000" w:rsidP="00000000" w:rsidRDefault="00000000" w:rsidRPr="00000000" w14:paraId="0000004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Organiza: Colegio de Corredores &amp; Asesores Previsionales de Chile- Invitan: Copaprose, Wfii, AIDA y ALOSI– Apoyan: Ohio National,  SURA, Liberty  Seguros, Renta Nacional, Confuturo,  HDI y Reale Seguros.</w:t>
      </w:r>
    </w:p>
    <w:p w:rsidR="00000000" w:rsidDel="00000000" w:rsidP="00000000" w:rsidRDefault="00000000" w:rsidRPr="00000000" w14:paraId="0000004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Premio distinción “David Briner Yudelevich” En esta  oportunidad el homenajeado fue el Sr. Patricio Aldunate,  Ex Gerente General de HDI, obteniendo un galvano con la imagen del fallecido dirigente creado especial y artísticamente por la relevancia que ello conlleva.  </w:t>
      </w:r>
    </w:p>
    <w:p w:rsidR="00000000" w:rsidDel="00000000" w:rsidP="00000000" w:rsidRDefault="00000000" w:rsidRPr="00000000" w14:paraId="0000004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Agradecemos a los hermanos  Mauricio y Leonardo  Briner,  hijos del Ex presidente por su colaboración y apoyo para llevar a cabo este reconocimiento. </w:t>
      </w:r>
    </w:p>
    <w:p w:rsidR="00000000" w:rsidDel="00000000" w:rsidP="00000000" w:rsidRDefault="00000000" w:rsidRPr="00000000" w14:paraId="00000047">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Internacional:</w:t>
      </w:r>
    </w:p>
    <w:p w:rsidR="00000000" w:rsidDel="00000000" w:rsidP="00000000" w:rsidRDefault="00000000" w:rsidRPr="00000000" w14:paraId="0000004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mantiene la Membresía a COPAPROSE (Confederación Panamericana de Productores de Seguros) y por esta a la WFII (Federación Mundial de Intermediarios de Seguros, según sus siglas en inglés)</w:t>
      </w:r>
    </w:p>
    <w:p w:rsidR="00000000" w:rsidDel="00000000" w:rsidP="00000000" w:rsidRDefault="00000000" w:rsidRPr="00000000" w14:paraId="0000004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realizó Congreso Regional </w:t>
      </w:r>
      <w:r w:rsidDel="00000000" w:rsidR="00000000" w:rsidRPr="00000000">
        <w:rPr>
          <w:vertAlign w:val="baseline"/>
          <w:rtl w:val="0"/>
        </w:rPr>
        <w:t xml:space="preserve"> COPAPROSE Santa Cruz, Bolivia 2019 </w:t>
      </w:r>
      <w:r w:rsidDel="00000000" w:rsidR="00000000" w:rsidRPr="00000000">
        <w:rPr>
          <w:rFonts w:ascii="Times New Roman" w:cs="Times New Roman" w:eastAsia="Times New Roman" w:hAnsi="Times New Roman"/>
          <w:sz w:val="24"/>
          <w:szCs w:val="24"/>
          <w:vertAlign w:val="baseline"/>
          <w:rtl w:val="0"/>
        </w:rPr>
        <w:t xml:space="preserve"> del 30 de octubre al 1 de noviembre de 2018. Asistió el Presidente Sr. Leopoldo Briceño Muñoz, en representación del Colegio de Corredores.</w:t>
      </w:r>
    </w:p>
    <w:p w:rsidR="00000000" w:rsidDel="00000000" w:rsidP="00000000" w:rsidRDefault="00000000" w:rsidRPr="00000000" w14:paraId="0000004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realizó el 4 de junio de 2019  Seminario  anual “100%Seguro” .Buenos Aires, Argentina, Asistió el Presidente Sr. Leopoldo Briceño Muñoz, en representación del Colegio de Corredores.</w:t>
      </w:r>
    </w:p>
    <w:p w:rsidR="00000000" w:rsidDel="00000000" w:rsidP="00000000" w:rsidRDefault="00000000" w:rsidRPr="00000000" w14:paraId="0000004E">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Beneficios Socios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Sistema de Gestión y Administración de Cartera para Corredores de Seguros Generales y Vida.</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Asesoría Legal relacionada con la actividad por un abogado experto en la materia. Gonzalo Quiroga</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Gestión ante autoridades públicas y privadas.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en Seminarios.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Seguro Complementario</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Reembolsos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Descuento especial en cursos de capacitación.</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Convenio  y descuento especial Cía. Renta Nacional contratación Póliza RC.</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Respuestas rápidas a consultas.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incluyen a los socios vigentes en la página Web del Colegio, con todos sus datos para que puedan ser contactados.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Asesoría legal, convenio con el  Abogado Sr. Walter Rosales con  tarifa preferencial.</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RECURSOS</w:t>
      </w:r>
    </w:p>
    <w:p w:rsidR="00000000" w:rsidDel="00000000" w:rsidP="00000000" w:rsidRDefault="00000000" w:rsidRPr="00000000" w14:paraId="0000005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página Web del colegio con los dominios  </w:t>
      </w:r>
      <w:hyperlink r:id="rId6">
        <w:r w:rsidDel="00000000" w:rsidR="00000000" w:rsidRPr="00000000">
          <w:rPr>
            <w:rFonts w:ascii="Times New Roman" w:cs="Times New Roman" w:eastAsia="Times New Roman" w:hAnsi="Times New Roman"/>
            <w:color w:val="000000"/>
            <w:sz w:val="24"/>
            <w:szCs w:val="24"/>
            <w:u w:val="single"/>
            <w:vertAlign w:val="baseline"/>
            <w:rtl w:val="0"/>
          </w:rPr>
          <w:t xml:space="preserve">www.mundoseguro.net</w:t>
        </w:r>
      </w:hyperlink>
      <w:r w:rsidDel="00000000" w:rsidR="00000000" w:rsidRPr="00000000">
        <w:rPr>
          <w:rFonts w:ascii="Times New Roman" w:cs="Times New Roman" w:eastAsia="Times New Roman" w:hAnsi="Times New Roman"/>
          <w:sz w:val="24"/>
          <w:szCs w:val="24"/>
          <w:vertAlign w:val="baseline"/>
          <w:rtl w:val="0"/>
        </w:rPr>
        <w:t xml:space="preserve">,   </w:t>
      </w:r>
      <w:hyperlink r:id="rId7">
        <w:r w:rsidDel="00000000" w:rsidR="00000000" w:rsidRPr="00000000">
          <w:rPr>
            <w:rFonts w:ascii="Times New Roman" w:cs="Times New Roman" w:eastAsia="Times New Roman" w:hAnsi="Times New Roman"/>
            <w:color w:val="000000"/>
            <w:sz w:val="24"/>
            <w:szCs w:val="24"/>
            <w:u w:val="single"/>
            <w:vertAlign w:val="baseline"/>
            <w:rtl w:val="0"/>
          </w:rPr>
          <w:t xml:space="preserve">www.colegiodecorredores.cl</w:t>
        </w:r>
      </w:hyperlink>
      <w:r w:rsidDel="00000000" w:rsidR="00000000" w:rsidRPr="00000000">
        <w:rPr>
          <w:rFonts w:ascii="Times New Roman" w:cs="Times New Roman" w:eastAsia="Times New Roman" w:hAnsi="Times New Roman"/>
          <w:sz w:val="24"/>
          <w:szCs w:val="24"/>
          <w:vertAlign w:val="baseline"/>
          <w:rtl w:val="0"/>
        </w:rPr>
        <w:t xml:space="preserve"> y </w:t>
      </w:r>
      <w:hyperlink r:id="rId8">
        <w:r w:rsidDel="00000000" w:rsidR="00000000" w:rsidRPr="00000000">
          <w:rPr>
            <w:rFonts w:ascii="Times New Roman" w:cs="Times New Roman" w:eastAsia="Times New Roman" w:hAnsi="Times New Roman"/>
            <w:color w:val="000000"/>
            <w:sz w:val="24"/>
            <w:szCs w:val="24"/>
            <w:u w:val="single"/>
            <w:vertAlign w:val="baseline"/>
            <w:rtl w:val="0"/>
          </w:rPr>
          <w:t xml:space="preserve">www.colegiodecorredoresdeseguros.cl</w:t>
        </w:r>
      </w:hyperlink>
      <w:r w:rsidDel="00000000" w:rsidR="00000000" w:rsidRPr="00000000">
        <w:rPr>
          <w:rFonts w:ascii="Times New Roman" w:cs="Times New Roman" w:eastAsia="Times New Roman" w:hAnsi="Times New Roman"/>
          <w:sz w:val="24"/>
          <w:szCs w:val="24"/>
          <w:vertAlign w:val="baseline"/>
          <w:rtl w:val="0"/>
        </w:rPr>
        <w:t xml:space="preserve"> sigue siendo en la actualidad nuestra principal fuente generadora de recursos.</w:t>
      </w:r>
    </w:p>
    <w:p w:rsidR="00000000" w:rsidDel="00000000" w:rsidP="00000000" w:rsidRDefault="00000000" w:rsidRPr="00000000" w14:paraId="0000006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mantención y presencia de, </w:t>
      </w:r>
      <w:r w:rsidDel="00000000" w:rsidR="00000000" w:rsidRPr="00000000">
        <w:rPr>
          <w:rFonts w:ascii="Times New Roman" w:cs="Times New Roman" w:eastAsia="Times New Roman" w:hAnsi="Times New Roman"/>
          <w:i w:val="1"/>
          <w:sz w:val="24"/>
          <w:szCs w:val="24"/>
          <w:vertAlign w:val="baseline"/>
          <w:rtl w:val="0"/>
        </w:rPr>
        <w:t xml:space="preserve">LIBERTY, OHIO, CONFUTURO, SURA,  RENTA NACIONAL, REALE SEGUROS  Y HDI, </w:t>
      </w:r>
      <w:r w:rsidDel="00000000" w:rsidR="00000000" w:rsidRPr="00000000">
        <w:rPr>
          <w:rFonts w:ascii="Times New Roman" w:cs="Times New Roman" w:eastAsia="Times New Roman" w:hAnsi="Times New Roman"/>
          <w:sz w:val="24"/>
          <w:szCs w:val="24"/>
          <w:vertAlign w:val="baseline"/>
          <w:rtl w:val="0"/>
        </w:rPr>
        <w:t xml:space="preserve">solo pueden generar de parte de este Directorio a estas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ías.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vertAlign w:val="baseline"/>
          <w:rtl w:val="0"/>
        </w:rPr>
        <w:t xml:space="preserve"> sus Gerentes  un  agradecimiento en nombre de todos los corredores asociados.  </w:t>
      </w:r>
    </w:p>
    <w:p w:rsidR="00000000" w:rsidDel="00000000" w:rsidP="00000000" w:rsidRDefault="00000000" w:rsidRPr="00000000" w14:paraId="00000061">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SITUACIONES Y ACONTECIMIENTOS RELEVANTES  LEGALES Y ADMINISTRATIVOS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13 de diciembre, se reúne, el Presidente Sr. Leopoldo Briceño y la Tesorera, Sra. María Elena Aravena, con el Superintendente de Pensiones Sr. Osvaldo Macías, para revisar el resultado del examen de los Asesores Previsionales, nuevos y de quienes revalidan, rendido en octubre 2018.</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14 de diciembre de 2018, se envía carta al Superintendente de Pensiones, Sra. Osvaldo Macías, solicitando una prórroga de la validación del registro debido al alto porcentaje de no aprobados en el examen de Octubre, donde aprobó un 2.17% a nivel nacional de quienes rindieron dicho examen.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9 de Enero, es aprobado por el Directorio el ingreso como Director al Sr. Renato Lilienfeld.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de marzo, se reúne el Presidente Sr. Leopoldo Briceño y el Vicepresidente, Sr. Aristeo Andrés, con el Sr. Rodrigo Morales, Gerente de Negocios y Clientes de Mapfre para revisar casos de los socios que exponen que Mapfre hace contacto directo con los clientes del corredor.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reúne en la Cámara de Diputados, el 6 de mayo 2019,  la Sra. María Victoria Núñez Directora y la Sra. María Elena Aravena Tesorera para exponer los planteamientos y opinión respecto al proyecto de Ley que se refiera a la “mejora de las pensiones del sistema” en una comisión de trabajo y Seguridad Social.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17 de mayo se renueva seguro de RC de empresa para el Colegio, con  Compañía de Seguros Suramericana.</w:t>
      </w:r>
    </w:p>
    <w:p w:rsidR="00000000" w:rsidDel="00000000" w:rsidP="00000000" w:rsidRDefault="00000000" w:rsidRPr="00000000" w14:paraId="0000006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24 de mayo de 2019, se realiza jornada para socios y no socios en el Hotel Costa Real, la Serena, donde la Tesorera Sra. María Elena Aravena presenta al Colegio y los beneficios que tiene el Colegiado, esta jornada incluye una charla de Equipo Móvil y Liquidación de Siniestros realizada por el profesor Christian Hanna. Asisten 16 personas.</w:t>
      </w:r>
    </w:p>
    <w:p w:rsidR="00000000" w:rsidDel="00000000" w:rsidP="00000000" w:rsidRDefault="00000000" w:rsidRPr="00000000" w14:paraId="0000007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24 de mayo de 2019 se realiza un primer desayuno (en Santiago) solo para socios, en el Hotel San Francisco, Santiago, donde los socios exponen sus comentarios de cómo ven el Colegio desde fuera, aportan ideas  y sugerencias para mejoras. Asiste el Presidente Sra. Leopoldo Briceño, la Directora Sra. Nancy Cataldo y la Secretaria, 12 socios presentes.</w:t>
      </w:r>
    </w:p>
    <w:p w:rsidR="00000000" w:rsidDel="00000000" w:rsidP="00000000" w:rsidRDefault="00000000" w:rsidRPr="00000000" w14:paraId="0000007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Secretario Sr. Sergio Parra formaliza su renuncia con carta fechada el 10 de junio de 2019.</w:t>
      </w:r>
    </w:p>
    <w:p w:rsidR="00000000" w:rsidDel="00000000" w:rsidP="00000000" w:rsidRDefault="00000000" w:rsidRPr="00000000" w14:paraId="0000007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24 de junio 2019 el Presidente, Sra. Leopoldo Briceño, se reúne con el Sr. Kevin Cowan, Comisionado de la CMF, para tratar el tema del Seminario 2019.</w:t>
      </w:r>
    </w:p>
    <w:p w:rsidR="00000000" w:rsidDel="00000000" w:rsidP="00000000" w:rsidRDefault="00000000" w:rsidRPr="00000000" w14:paraId="0000007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27 de junio de 2019 se realiza un segundo desayuno (en Santiago) solo para socios, en el Hotel San Francisco, Santiago, donde los socios exponen sus comentarios de cómo ven el Colegio desde fuera, aportan ideas  y sugerencias para mejoras. Asiste el Presidente Sra. Leopoldo Briceño,  y la Secretaria. 11 socios presentes.</w:t>
      </w:r>
    </w:p>
    <w:p w:rsidR="00000000" w:rsidDel="00000000" w:rsidP="00000000" w:rsidRDefault="00000000" w:rsidRPr="00000000" w14:paraId="0000007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julio 2019 se solicita al Sr. Gonzalo Quiroga análisis de Consultas y Reclamos de la CMF.”</w:t>
      </w:r>
    </w:p>
    <w:p w:rsidR="00000000" w:rsidDel="00000000" w:rsidP="00000000" w:rsidRDefault="00000000" w:rsidRPr="00000000" w14:paraId="0000007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27 de Julio se realiza el </w:t>
      </w:r>
      <w:r w:rsidDel="00000000" w:rsidR="00000000" w:rsidRPr="00000000">
        <w:rPr>
          <w:rFonts w:ascii="Times New Roman" w:cs="Times New Roman" w:eastAsia="Times New Roman" w:hAnsi="Times New Roman"/>
          <w:sz w:val="24"/>
          <w:szCs w:val="24"/>
          <w:rtl w:val="0"/>
        </w:rPr>
        <w:t xml:space="preserve">tercer</w:t>
      </w:r>
      <w:r w:rsidDel="00000000" w:rsidR="00000000" w:rsidRPr="00000000">
        <w:rPr>
          <w:rFonts w:ascii="Times New Roman" w:cs="Times New Roman" w:eastAsia="Times New Roman" w:hAnsi="Times New Roman"/>
          <w:sz w:val="24"/>
          <w:szCs w:val="24"/>
          <w:vertAlign w:val="baseline"/>
          <w:rtl w:val="0"/>
        </w:rPr>
        <w:t xml:space="preserve"> desayuno (en Santiago) solo para socios, en el Hotel San Francisco, mismo contexto del desayuno del 24 de mayo, asisten 11 socios, el Presidente del Colegio y la secretaria.</w:t>
      </w:r>
    </w:p>
    <w:p w:rsidR="00000000" w:rsidDel="00000000" w:rsidP="00000000" w:rsidRDefault="00000000" w:rsidRPr="00000000" w14:paraId="0000007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22 de agosto se realiza el tercer desayuno (en Santiago) solo para socios, en el Hotel San Francisco, mismo contexto desayuno anterior, asisten 9 socios, El Presidente, Tesorera y Secretaria del Colegio. </w:t>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cuanto al juicio de cuentas  Colegio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Rioseco, la justicia falló  en contra de este último y a favor nuestro, en forma definitiva,  en abril de 2015,  se encuentra pendiente la  demanda civil que procede  para requerir la devolución de  los montos que en  juicio de cuentas fueron determinados a favor del Colegio por la arbitro Amelia Chong .-  Este tema lo está revisando para resolver el abogado Walter Rosales, quien ya cuenta con todos los antecedentes necesarios.</w:t>
      </w:r>
    </w:p>
    <w:p w:rsidR="00000000" w:rsidDel="00000000" w:rsidP="00000000" w:rsidRDefault="00000000" w:rsidRPr="00000000" w14:paraId="00000078">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 pendiente de regularización deuda con el IPS,   producida durante la fallida Administración anterior. Se le ha encargado al Sr. Gonzalo Quiroga Riobó revisar y regularizar dicha situación.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DIRECTORIO</w:t>
      </w:r>
    </w:p>
    <w:p w:rsidR="00000000" w:rsidDel="00000000" w:rsidP="00000000" w:rsidRDefault="00000000" w:rsidRPr="00000000" w14:paraId="00000080">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2">
      <w:pPr>
        <w:spacing w:after="0" w:lineRule="auto"/>
        <w:ind w:left="6372" w:firstLine="707.9999999999995"/>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4">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5">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7">
      <w:pPr>
        <w:spacing w:after="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spacing w:after="0" w:lineRule="auto"/>
        <w:jc w:val="right"/>
        <w:rPr>
          <w:b w:val="0"/>
          <w:vertAlign w:val="baseline"/>
        </w:rPr>
      </w:pPr>
      <w:r w:rsidDel="00000000" w:rsidR="00000000" w:rsidRPr="00000000">
        <w:rPr>
          <w:rtl w:val="0"/>
        </w:rPr>
      </w:r>
    </w:p>
    <w:sectPr>
      <w:headerReference r:id="rId9" w:type="default"/>
      <w:footerReference r:id="rId10"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color="9bbb59" w:space="5" w:sz="24" w:val="single"/>
        <w:left w:space="0" w:sz="0" w:val="nil"/>
        <w:bottom w:space="0" w:sz="0" w:val="nil"/>
        <w:right w:space="0" w:sz="0" w:val="nil"/>
        <w:between w:space="0" w:sz="0" w:val="nil"/>
      </w:pBdr>
      <w:shd w:fill="auto" w:val="clear"/>
      <w:tabs>
        <w:tab w:val="center" w:pos="4419"/>
        <w:tab w:val="right" w:pos="8838"/>
      </w:tabs>
      <w:spacing w:after="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Ahumada 131 Oficina. 1018. Santiago de Chile. Fono: (56 2) 22470460. www.colegiodecorredores.cl</w:t>
    </w:r>
  </w:p>
  <w:p w:rsidR="00000000" w:rsidDel="00000000" w:rsidP="00000000" w:rsidRDefault="00000000" w:rsidRPr="00000000" w14:paraId="0000008C">
    <w:pPr>
      <w:keepNext w:val="0"/>
      <w:keepLines w:val="0"/>
      <w:widowControl w:val="1"/>
      <w:pBdr>
        <w:top w:color="9bbb59" w:space="5" w:sz="24" w:val="single"/>
        <w:left w:space="0" w:sz="0" w:val="nil"/>
        <w:bottom w:space="0" w:sz="0" w:val="nil"/>
        <w:right w:space="0" w:sz="0" w:val="nil"/>
        <w:between w:space="0" w:sz="0" w:val="nil"/>
      </w:pBdr>
      <w:shd w:fill="auto" w:val="clear"/>
      <w:tabs>
        <w:tab w:val="center" w:pos="4419"/>
        <w:tab w:val="right" w:pos="8838"/>
      </w:tabs>
      <w:spacing w:after="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secretaria@colegiodecorredores.cl</w:t>
    </w:r>
  </w:p>
  <w:p w:rsidR="00000000" w:rsidDel="00000000" w:rsidP="00000000" w:rsidRDefault="00000000" w:rsidRPr="00000000" w14:paraId="0000008D">
    <w:pPr>
      <w:keepNext w:val="0"/>
      <w:keepLines w:val="0"/>
      <w:widowControl w:val="1"/>
      <w:pBdr>
        <w:top w:color="9bbb59" w:space="5" w:sz="24" w:val="single"/>
        <w:left w:space="0" w:sz="0" w:val="nil"/>
        <w:bottom w:space="0" w:sz="0" w:val="nil"/>
        <w:right w:space="0" w:sz="0" w:val="nil"/>
        <w:between w:space="0" w:sz="0" w:val="nil"/>
      </w:pBdr>
      <w:shd w:fill="auto" w:val="clear"/>
      <w:tabs>
        <w:tab w:val="center" w:pos="4419"/>
        <w:tab w:val="right" w:pos="8838"/>
      </w:tabs>
      <w:spacing w:after="0" w:before="0" w:line="276" w:lineRule="auto"/>
      <w:ind w:left="0" w:right="0" w:firstLine="0"/>
      <w:jc w:val="center"/>
      <w:rPr>
        <w:rFonts w:ascii="Arial" w:cs="Arial" w:eastAsia="Arial" w:hAnsi="Arial"/>
        <w:b w:val="0"/>
        <w:i w:val="0"/>
        <w:smallCaps w:val="0"/>
        <w:strike w:val="0"/>
        <w:color w:val="8c8c8c"/>
        <w:sz w:val="16"/>
        <w:szCs w:val="16"/>
        <w:u w:val="none"/>
        <w:shd w:fill="auto" w:val="clear"/>
        <w:vertAlign w:val="baseline"/>
      </w:rPr>
    </w:pPr>
    <w:r w:rsidDel="00000000" w:rsidR="00000000" w:rsidRPr="00000000">
      <w:rPr>
        <w:rFonts w:ascii="Arial" w:cs="Arial" w:eastAsia="Arial" w:hAnsi="Arial"/>
        <w:b w:val="0"/>
        <w:i w:val="0"/>
        <w:smallCaps w:val="0"/>
        <w:strike w:val="0"/>
        <w:color w:val="8c8c8c"/>
        <w:sz w:val="16"/>
        <w:szCs w:val="16"/>
        <w:u w:val="none"/>
        <w:shd w:fill="auto" w:val="clear"/>
        <w:vertAlign w:val="baseline"/>
        <w:rtl w:val="0"/>
      </w:rPr>
      <w:t xml:space="preserve">Afiliado a la confederación Panamericana de Productores de Seguros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037080" cy="60833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080" cy="60833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4"/>
      <w:numFmt w:val="bullet"/>
      <w:lvlText w:val="-"/>
      <w:lvlJc w:val="left"/>
      <w:pPr>
        <w:ind w:left="720" w:hanging="360"/>
      </w:pPr>
      <w:rPr>
        <w:rFonts w:ascii="Cambria" w:cs="Cambria" w:eastAsia="Cambria" w:hAnsi="Cambri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undoseguro.net" TargetMode="External"/><Relationship Id="rId7" Type="http://schemas.openxmlformats.org/officeDocument/2006/relationships/hyperlink" Target="http://www.colegiodecorredores.cl" TargetMode="External"/><Relationship Id="rId8" Type="http://schemas.openxmlformats.org/officeDocument/2006/relationships/hyperlink" Target="http://www.colegiodecorredoresdeseguro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